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9F" w:rsidRPr="001603D6" w:rsidRDefault="00FF2084" w:rsidP="00FF208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603D6">
        <w:rPr>
          <w:rFonts w:ascii="Times New Roman" w:hAnsi="Times New Roman" w:cs="Times New Roman"/>
          <w:sz w:val="24"/>
          <w:szCs w:val="24"/>
        </w:rPr>
        <w:t xml:space="preserve">Паспорт </w:t>
      </w:r>
    </w:p>
    <w:p w:rsidR="00FF2084" w:rsidRPr="001603D6" w:rsidRDefault="00FF2084" w:rsidP="001603D6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603D6">
        <w:rPr>
          <w:rFonts w:ascii="Times New Roman" w:hAnsi="Times New Roman" w:cs="Times New Roman"/>
          <w:sz w:val="24"/>
          <w:szCs w:val="24"/>
        </w:rPr>
        <w:t>государственной программы</w:t>
      </w:r>
      <w:r w:rsidR="001603D6">
        <w:rPr>
          <w:rFonts w:ascii="Times New Roman" w:hAnsi="Times New Roman" w:cs="Times New Roman"/>
          <w:sz w:val="24"/>
          <w:szCs w:val="24"/>
        </w:rPr>
        <w:t xml:space="preserve"> </w:t>
      </w:r>
      <w:r w:rsidRPr="001603D6"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</w:t>
      </w:r>
    </w:p>
    <w:p w:rsidR="00FF2084" w:rsidRPr="001603D6" w:rsidRDefault="00FF2084" w:rsidP="00FF20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603D6">
        <w:rPr>
          <w:rFonts w:ascii="Times New Roman" w:hAnsi="Times New Roman" w:cs="Times New Roman"/>
          <w:sz w:val="24"/>
          <w:szCs w:val="24"/>
        </w:rPr>
        <w:t>"Социальное и демографическое развитие"</w:t>
      </w:r>
    </w:p>
    <w:p w:rsidR="00FF2084" w:rsidRPr="001603D6" w:rsidRDefault="00FF2084" w:rsidP="00FF208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603D6">
        <w:rPr>
          <w:rFonts w:ascii="Times New Roman" w:hAnsi="Times New Roman" w:cs="Times New Roman"/>
          <w:sz w:val="24"/>
          <w:szCs w:val="24"/>
        </w:rPr>
        <w:t>(далее - государственная программа)</w:t>
      </w:r>
    </w:p>
    <w:p w:rsidR="00FF2084" w:rsidRPr="00FF2084" w:rsidRDefault="00FF2084" w:rsidP="00FF208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88"/>
      </w:tblGrid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Социальное и демографическое развитие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Ханты-Мансийского автономного округа - Югры от 5 октября 2018 года N 339-п "О государственной программе Ханты-Мансийского автономного округа - Югры "Социальное и демографическое развитие" (далее - постановление Правительства)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социального развития Ханты-Мансийского автономного округа - Югры (далее - </w:t>
            </w:r>
            <w:proofErr w:type="spellStart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Депсоцразвития</w:t>
            </w:r>
            <w:proofErr w:type="spellEnd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 Югры, автономный округ, Югра)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Соисполнители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Аппарат Губернатора автономного округа,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Департамент строительства автономного округа,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Департамент общественных и внешних связей автономного округа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устойчивого естественного роста численности населения автономного округа, снижение уровня бедности, повышение качества жизни жителей Югры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Задачи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1. Устойчивое демографическое развитие. Получение государственной поддержки семьями с детьми.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2. Осуществление адресной социальной поддержки.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3. Доступное социальное обслуживание жителям Югры.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4. Повышение эффективности, информационной открытости отрасли с привлечением представителей гражданского общества, а также развитие кадрового потенциала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088" w:type="dxa"/>
          </w:tcPr>
          <w:p w:rsidR="00FF2084" w:rsidRPr="001603D6" w:rsidRDefault="00BD64EB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98" w:tooltip="Подпрограмма I. Поддержка семьи, материнства и детства" w:history="1">
              <w:r w:rsidR="00FF2084" w:rsidRPr="001603D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</w:t>
              </w:r>
            </w:hyperlink>
            <w:r w:rsidR="00FF2084" w:rsidRPr="001603D6">
              <w:rPr>
                <w:rFonts w:ascii="Times New Roman" w:hAnsi="Times New Roman" w:cs="Times New Roman"/>
                <w:sz w:val="24"/>
                <w:szCs w:val="24"/>
              </w:rPr>
              <w:t>. Поддержка семьи, материнства и детства.</w:t>
            </w:r>
          </w:p>
          <w:p w:rsidR="00FF2084" w:rsidRPr="001603D6" w:rsidRDefault="00BD64EB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719" w:tooltip="Подпрограмма II. Развитие мер социальной поддержки отдельных категорий граждан" w:history="1">
              <w:r w:rsidR="00FF2084" w:rsidRPr="001603D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</w:t>
              </w:r>
            </w:hyperlink>
            <w:r w:rsidR="00FF2084" w:rsidRPr="001603D6">
              <w:rPr>
                <w:rFonts w:ascii="Times New Roman" w:hAnsi="Times New Roman" w:cs="Times New Roman"/>
                <w:sz w:val="24"/>
                <w:szCs w:val="24"/>
              </w:rPr>
              <w:t>. Развитие мер социальной поддержки отдельных категорий граждан.</w:t>
            </w:r>
          </w:p>
          <w:p w:rsidR="00FF2084" w:rsidRPr="001603D6" w:rsidRDefault="00BD64EB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847" w:tooltip="Подпрограмма III. Повышение эффективности и качества оказания социальных услуг в сфере социального обслуживания" w:history="1">
              <w:r w:rsidR="00FF2084" w:rsidRPr="001603D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III</w:t>
              </w:r>
            </w:hyperlink>
            <w:r w:rsidR="00FF2084" w:rsidRPr="001603D6">
              <w:rPr>
                <w:rFonts w:ascii="Times New Roman" w:hAnsi="Times New Roman" w:cs="Times New Roman"/>
                <w:sz w:val="24"/>
                <w:szCs w:val="24"/>
              </w:rPr>
              <w:t>. Повышение эффективности и качества оказания социальных услуг в сфере социального обслуживания.</w:t>
            </w:r>
          </w:p>
          <w:p w:rsidR="00FF2084" w:rsidRPr="001603D6" w:rsidRDefault="00BD64EB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1109" w:tooltip="Подпрограмма IV. Повышение эффективности отрасли" w:history="1">
              <w:r w:rsidR="00FF2084" w:rsidRPr="001603D6">
                <w:rPr>
                  <w:rFonts w:ascii="Times New Roman" w:hAnsi="Times New Roman" w:cs="Times New Roman"/>
                  <w:sz w:val="24"/>
                  <w:szCs w:val="24"/>
                </w:rPr>
                <w:t>Подпрограмма IV</w:t>
              </w:r>
            </w:hyperlink>
            <w:r w:rsidR="00FF2084" w:rsidRPr="001603D6">
              <w:rPr>
                <w:rFonts w:ascii="Times New Roman" w:hAnsi="Times New Roman" w:cs="Times New Roman"/>
                <w:sz w:val="24"/>
                <w:szCs w:val="24"/>
              </w:rPr>
              <w:t>. Повышение эффективности отрасли</w:t>
            </w:r>
          </w:p>
        </w:tc>
      </w:tr>
      <w:tr w:rsidR="00FF2084" w:rsidRPr="001603D6" w:rsidTr="001603D6">
        <w:trPr>
          <w:trHeight w:val="456"/>
        </w:trPr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Портфели проектов, проекты автономного округа, входящие в состав государственной программы, в том числе, направленные на реализацию национальных </w:t>
            </w: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проектов (программ) Российской Федерации, параметры их финансового обеспечения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Портфель проектов "Демография" - 32 840 145,6 тыс. руб., в том числе: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проект "Финансовая поддержка семей при </w:t>
            </w:r>
            <w:proofErr w:type="gramStart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рождении</w:t>
            </w:r>
            <w:proofErr w:type="gramEnd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 детей" - 32 545 118,1 тыс. руб.;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региональный проект "Старшее поколение" - 295 027,5 тыс. руб.</w:t>
            </w:r>
          </w:p>
          <w:p w:rsidR="00FF2084" w:rsidRPr="001603D6" w:rsidRDefault="00FF2084" w:rsidP="001603D6">
            <w:pPr>
              <w:tabs>
                <w:tab w:val="left" w:pos="543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показатели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1. Рост суммарного коэффициента рождаемости с 1,877 до 2,018 к 2030 году.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2. Увеличение доли граждан, использующих механизм получения государственных услуг </w:t>
            </w:r>
            <w:proofErr w:type="spellStart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Депсоцразвития</w:t>
            </w:r>
            <w:proofErr w:type="spellEnd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 Югры по предоставлению мер социальной поддержки в электронном виде, от числа граждан, имеющих право на их предоставление, с 2,6% до 3,8%.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3. Сохранение доли граждан, обеспеченных мерами социальной поддержки, от численности граждан, имеющих право на их получение и обратившихся за их получением, на уровне 100%.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4. Увеличение доли граждан, обеспеченных социальной помощью на условиях социального контракта, с 37% до 50% от общего числа получивших социальную помощь.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5. Рост удельного веса жителей Югры, получивших социальные услуги у негосударственных поставщиков социальных услуг, в общей численности жителей автономного округа, получивших услуги в организациях социального обслуживания всех форм собственности, с 1,82% до 10,83%.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6. Увеличение доли средств бюджета автономного округа, выделяемых негосударственным организациям, в том числе социально ориентированным некоммерческим организациям, на предоставление услуг (работ), в общем объеме средств бюджета автономного округа, выделяемых на предоставление услуг в сфере социального обслуживания, с 10% до 15,7%.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7. Увеличение доли специалистов учреждений, подведомственных </w:t>
            </w:r>
            <w:proofErr w:type="spellStart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Депсоцразвития</w:t>
            </w:r>
            <w:proofErr w:type="spellEnd"/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 Югры, повысивших профессиональный уровень путем прохождения специализированных курсов повышения квалификации, переподготовки в объеме не менее 15% от фактической численности специалистов (за исключением низкоквалифицированных работников) в год, с 15% до 45%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8. Сохранение доли граждан, получивших социальные услуги в учреждениях социального обслуживания населения, в общем числе граждан, обратившихся и имеющих право на получение социальных услуг в учреждения социального обслуживания населения, на уровне 100%</w:t>
            </w:r>
          </w:p>
          <w:p w:rsidR="00FF2084" w:rsidRPr="001603D6" w:rsidRDefault="00FF2084" w:rsidP="001603D6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9. Снижение уровня бедности граждан с 5,2% до 2,6% к 2024 году.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Сроки реализации государственной 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2019 - 2025 годы и на период до 2030 года</w:t>
            </w:r>
          </w:p>
        </w:tc>
      </w:tr>
      <w:tr w:rsidR="00FF2084" w:rsidRPr="001603D6" w:rsidTr="001603D6">
        <w:tc>
          <w:tcPr>
            <w:tcW w:w="2552" w:type="dxa"/>
          </w:tcPr>
          <w:p w:rsidR="00FF2084" w:rsidRPr="001603D6" w:rsidRDefault="00FF2084" w:rsidP="001603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 xml:space="preserve">Параметры финансового обеспечения государственной </w:t>
            </w: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88" w:type="dxa"/>
          </w:tcPr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общий объем финансирования государственной программы составляет 335 653 544,0 тыс. руб., в том числе по годам: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2019 год - 32 094 288,8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2020 год - 30 518 336,2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 год - 30 521 464,0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2022 год - 30 357 284,8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2023 год - 26 523 739,4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2024 год - 26 524 709,4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2025 год - 26 524 114,4 тыс. руб.;</w:t>
            </w:r>
          </w:p>
          <w:p w:rsidR="00FF2084" w:rsidRPr="001603D6" w:rsidRDefault="00FF2084" w:rsidP="001603D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3D6">
              <w:rPr>
                <w:rFonts w:ascii="Times New Roman" w:hAnsi="Times New Roman" w:cs="Times New Roman"/>
                <w:sz w:val="24"/>
                <w:szCs w:val="24"/>
              </w:rPr>
              <w:t>2026 - 2030 годы - 132 589 607,0 тыс. руб.</w:t>
            </w:r>
          </w:p>
        </w:tc>
      </w:tr>
    </w:tbl>
    <w:p w:rsidR="002047DE" w:rsidRPr="00FF2084" w:rsidRDefault="00BD64EB" w:rsidP="00FF2084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sectPr w:rsidR="002047DE" w:rsidRPr="00FF2084" w:rsidSect="00BD64EB">
      <w:headerReference w:type="default" r:id="rId7"/>
      <w:pgSz w:w="11906" w:h="16838"/>
      <w:pgMar w:top="993" w:right="850" w:bottom="709" w:left="1701" w:header="708" w:footer="708" w:gutter="0"/>
      <w:pgNumType w:start="28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64EB" w:rsidRDefault="00BD64EB" w:rsidP="00BD64EB">
      <w:pPr>
        <w:spacing w:after="0" w:line="240" w:lineRule="auto"/>
      </w:pPr>
      <w:r>
        <w:separator/>
      </w:r>
    </w:p>
  </w:endnote>
  <w:endnote w:type="continuationSeparator" w:id="0">
    <w:p w:rsidR="00BD64EB" w:rsidRDefault="00BD64EB" w:rsidP="00BD6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64EB" w:rsidRDefault="00BD64EB" w:rsidP="00BD64EB">
      <w:pPr>
        <w:spacing w:after="0" w:line="240" w:lineRule="auto"/>
      </w:pPr>
      <w:r>
        <w:separator/>
      </w:r>
    </w:p>
  </w:footnote>
  <w:footnote w:type="continuationSeparator" w:id="0">
    <w:p w:rsidR="00BD64EB" w:rsidRDefault="00BD64EB" w:rsidP="00BD64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12326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D64EB" w:rsidRPr="00BD64EB" w:rsidRDefault="00BD64EB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D64E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D64E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D64E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2869</w:t>
        </w:r>
        <w:r w:rsidRPr="00BD64E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D64EB" w:rsidRDefault="00BD64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EA"/>
    <w:rsid w:val="001603D6"/>
    <w:rsid w:val="001A2276"/>
    <w:rsid w:val="004807EA"/>
    <w:rsid w:val="004F769F"/>
    <w:rsid w:val="00823BA4"/>
    <w:rsid w:val="00A330A8"/>
    <w:rsid w:val="00B641F5"/>
    <w:rsid w:val="00B91ACF"/>
    <w:rsid w:val="00BD64EB"/>
    <w:rsid w:val="00FD00D4"/>
    <w:rsid w:val="00FF2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208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64EB"/>
  </w:style>
  <w:style w:type="paragraph" w:styleId="a5">
    <w:name w:val="footer"/>
    <w:basedOn w:val="a"/>
    <w:link w:val="a6"/>
    <w:uiPriority w:val="99"/>
    <w:unhideWhenUsed/>
    <w:rsid w:val="00BD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4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807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FF2084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D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D64EB"/>
  </w:style>
  <w:style w:type="paragraph" w:styleId="a5">
    <w:name w:val="footer"/>
    <w:basedOn w:val="a"/>
    <w:link w:val="a6"/>
    <w:uiPriority w:val="99"/>
    <w:unhideWhenUsed/>
    <w:rsid w:val="00BD64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Бетехтина Ксения Александровна</dc:creator>
  <cp:lastModifiedBy>Шубная  Юлия  Петровна</cp:lastModifiedBy>
  <cp:revision>6</cp:revision>
  <dcterms:created xsi:type="dcterms:W3CDTF">2019-10-11T12:10:00Z</dcterms:created>
  <dcterms:modified xsi:type="dcterms:W3CDTF">2019-10-21T05:37:00Z</dcterms:modified>
</cp:coreProperties>
</file>